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D1C5" w14:textId="5FC277EC" w:rsidR="0014609D" w:rsidRPr="0014609D" w:rsidRDefault="0014609D" w:rsidP="0014609D">
      <w:pPr>
        <w:rPr>
          <w:b/>
          <w:bCs/>
        </w:rPr>
      </w:pPr>
      <w:r w:rsidRPr="0014609D">
        <w:rPr>
          <w:b/>
          <w:bCs/>
        </w:rPr>
        <w:t>Charles E. Hodges II, J.D., LL.M. - Jones Day</w:t>
      </w:r>
    </w:p>
    <w:p w14:paraId="3AAF6FC0" w14:textId="022B5F40" w:rsidR="0014609D" w:rsidRPr="0014609D" w:rsidRDefault="0014609D" w:rsidP="0014609D">
      <w:r w:rsidRPr="0014609D">
        <w:t xml:space="preserve">For more than 20 years, Chuck has handled every stage of a tax controversy from examination through court proceedings and all alternative dispute resolution options, including post-IRS Appeals mediation. He represents </w:t>
      </w:r>
      <w:r w:rsidRPr="0014609D">
        <w:rPr>
          <w:i/>
          <w:iCs/>
        </w:rPr>
        <w:t>Fortune</w:t>
      </w:r>
      <w:r w:rsidRPr="0014609D">
        <w:t xml:space="preserve"> 500 companies and their executives, privately held businesses, estates, high net worth individuals and their family offices, as well as exempt organizations.</w:t>
      </w:r>
    </w:p>
    <w:p w14:paraId="775EE433" w14:textId="77777777" w:rsidR="0014609D" w:rsidRPr="0014609D" w:rsidRDefault="0014609D" w:rsidP="0014609D">
      <w:r w:rsidRPr="0014609D">
        <w:t xml:space="preserve">Chuck is an international tax columnist for the </w:t>
      </w:r>
      <w:r w:rsidRPr="0014609D">
        <w:rPr>
          <w:i/>
          <w:iCs/>
        </w:rPr>
        <w:t>Journal of Taxation</w:t>
      </w:r>
      <w:r w:rsidRPr="0014609D">
        <w:t xml:space="preserve"> and serves as chair of the Federal Bar Tax Section for Atlanta, secretary/treasurer of the Atlanta Bar Tax Section, and is a former chair of the Georgia Bar Tax Section. He is also a Fellow of the American College of Tax Counsel, a Fellow of the American College of Trusts &amp; Estates Counsel (for tax controversies and litigation) and teaches tax controversy for the University of Florida College of Law Graduate Tax Program.</w:t>
      </w:r>
    </w:p>
    <w:p w14:paraId="1593CC71" w14:textId="77777777" w:rsidR="00EA7B6C" w:rsidRDefault="00EA7B6C"/>
    <w:sectPr w:rsidR="00EA7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9D"/>
    <w:rsid w:val="0014609D"/>
    <w:rsid w:val="00E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8C0C"/>
  <w15:chartTrackingRefBased/>
  <w15:docId w15:val="{2170CE1C-5A2D-4E0E-A2FA-01090603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Doumar</dc:creator>
  <cp:keywords/>
  <dc:description/>
  <cp:lastModifiedBy>Wanda Doumar</cp:lastModifiedBy>
  <cp:revision>1</cp:revision>
  <dcterms:created xsi:type="dcterms:W3CDTF">2020-09-10T18:34:00Z</dcterms:created>
  <dcterms:modified xsi:type="dcterms:W3CDTF">2020-09-10T18:35:00Z</dcterms:modified>
</cp:coreProperties>
</file>